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Date: May 23</w:t>
      </w:r>
    </w:p>
    <w:p w:rsidR="00000000" w:rsidDel="00000000" w:rsidP="00000000" w:rsidRDefault="00000000" w:rsidRPr="00000000" w14:paraId="00000002">
      <w:pPr>
        <w:pageBreakBefore w:val="0"/>
        <w:rPr/>
      </w:pPr>
      <w:r w:rsidDel="00000000" w:rsidR="00000000" w:rsidRPr="00000000">
        <w:rPr>
          <w:rtl w:val="0"/>
        </w:rPr>
        <w:t xml:space="preserve">Theme: Pentecost</w:t>
      </w:r>
    </w:p>
    <w:p w:rsidR="00000000" w:rsidDel="00000000" w:rsidP="00000000" w:rsidRDefault="00000000" w:rsidRPr="00000000" w14:paraId="00000003">
      <w:pPr>
        <w:pageBreakBefore w:val="0"/>
        <w:rPr/>
      </w:pPr>
      <w:r w:rsidDel="00000000" w:rsidR="00000000" w:rsidRPr="00000000">
        <w:rPr>
          <w:rtl w:val="0"/>
        </w:rPr>
        <w:t xml:space="preserve">Scripture: Acts 2:1-41</w:t>
      </w:r>
    </w:p>
    <w:p w:rsidR="00000000" w:rsidDel="00000000" w:rsidP="00000000" w:rsidRDefault="00000000" w:rsidRPr="00000000" w14:paraId="00000004">
      <w:pPr>
        <w:pageBreakBefore w:val="0"/>
        <w:rPr/>
      </w:pPr>
      <w:r w:rsidDel="00000000" w:rsidR="00000000" w:rsidRPr="00000000">
        <w:rPr>
          <w:rtl w:val="0"/>
        </w:rPr>
        <w:t xml:space="preserve">Deadline: </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Curator: Kathy Pittenger</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Audience: All</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Scripture: Acts 2:1-41 - </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u w:val="none"/>
        </w:rPr>
      </w:pPr>
      <w:r w:rsidDel="00000000" w:rsidR="00000000" w:rsidRPr="00000000">
        <w:rPr>
          <w:rtl w:val="0"/>
        </w:rPr>
        <w:t xml:space="preserve">Go red - wear or display something red or have a picnic with red foods (strawberries, tomatoes, cherries, chilies, etc) - symbolizes the arrival of the Holy Spirit with tongues of fire</w:t>
      </w:r>
    </w:p>
    <w:p w:rsidR="00000000" w:rsidDel="00000000" w:rsidP="00000000" w:rsidRDefault="00000000" w:rsidRPr="00000000" w14:paraId="0000000D">
      <w:pPr>
        <w:pageBreakBefore w:val="0"/>
        <w:numPr>
          <w:ilvl w:val="0"/>
          <w:numId w:val="1"/>
        </w:numPr>
        <w:ind w:left="720" w:hanging="360"/>
        <w:rPr>
          <w:u w:val="none"/>
        </w:rPr>
      </w:pPr>
      <w:r w:rsidDel="00000000" w:rsidR="00000000" w:rsidRPr="00000000">
        <w:rPr>
          <w:rtl w:val="0"/>
        </w:rPr>
        <w:t xml:space="preserve">Celebrate the birthday of the church with birthday treats!</w:t>
      </w:r>
    </w:p>
    <w:p w:rsidR="00000000" w:rsidDel="00000000" w:rsidP="00000000" w:rsidRDefault="00000000" w:rsidRPr="00000000" w14:paraId="0000000E">
      <w:pPr>
        <w:pageBreakBefore w:val="0"/>
        <w:numPr>
          <w:ilvl w:val="0"/>
          <w:numId w:val="1"/>
        </w:numPr>
        <w:ind w:left="720" w:hanging="360"/>
        <w:rPr>
          <w:u w:val="none"/>
        </w:rPr>
      </w:pPr>
      <w:r w:rsidDel="00000000" w:rsidR="00000000" w:rsidRPr="00000000">
        <w:rPr>
          <w:rtl w:val="0"/>
        </w:rPr>
        <w:t xml:space="preserve">Tell the story - read the story in the Bible or your favorite Story Bible</w:t>
      </w:r>
    </w:p>
    <w:p w:rsidR="00000000" w:rsidDel="00000000" w:rsidP="00000000" w:rsidRDefault="00000000" w:rsidRPr="00000000" w14:paraId="0000000F">
      <w:pPr>
        <w:pageBreakBefore w:val="0"/>
        <w:numPr>
          <w:ilvl w:val="0"/>
          <w:numId w:val="1"/>
        </w:numPr>
        <w:ind w:left="720" w:hanging="360"/>
        <w:rPr>
          <w:u w:val="none"/>
        </w:rPr>
      </w:pPr>
      <w:r w:rsidDel="00000000" w:rsidR="00000000" w:rsidRPr="00000000">
        <w:rPr>
          <w:rtl w:val="0"/>
        </w:rPr>
        <w:t xml:space="preserve">Make a windchime or pinwheel</w:t>
      </w:r>
    </w:p>
    <w:p w:rsidR="00000000" w:rsidDel="00000000" w:rsidP="00000000" w:rsidRDefault="00000000" w:rsidRPr="00000000" w14:paraId="00000010">
      <w:pPr>
        <w:pageBreakBefore w:val="0"/>
        <w:numPr>
          <w:ilvl w:val="0"/>
          <w:numId w:val="1"/>
        </w:numPr>
        <w:ind w:left="720" w:hanging="360"/>
        <w:rPr>
          <w:u w:val="none"/>
        </w:rPr>
      </w:pPr>
      <w:r w:rsidDel="00000000" w:rsidR="00000000" w:rsidRPr="00000000">
        <w:rPr>
          <w:rtl w:val="0"/>
        </w:rPr>
        <w:t xml:space="preserve">Enjoy the wind! Fly a kite, take a windy walk, blow bubble</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Prayer:</w:t>
      </w:r>
    </w:p>
    <w:p w:rsidR="00000000" w:rsidDel="00000000" w:rsidP="00000000" w:rsidRDefault="00000000" w:rsidRPr="00000000" w14:paraId="00000013">
      <w:pPr>
        <w:pageBreakBefore w:val="0"/>
        <w:rPr/>
      </w:pPr>
      <w:r w:rsidDel="00000000" w:rsidR="00000000" w:rsidRPr="00000000">
        <w:rPr>
          <w:i w:val="1"/>
          <w:color w:val="222222"/>
          <w:sz w:val="24"/>
          <w:szCs w:val="24"/>
          <w:highlight w:val="white"/>
          <w:rtl w:val="0"/>
        </w:rPr>
        <w:t xml:space="preserve">God of power, may the boldness of your Spirit transform us, may the gentleness of your Spirit lead us, may the gifts of your Spirit be our goal and our strength now and always. Amen. </w:t>
      </w:r>
      <w:r w:rsidDel="00000000" w:rsidR="00000000" w:rsidRPr="00000000">
        <w:rPr>
          <w:color w:val="222222"/>
          <w:sz w:val="24"/>
          <w:szCs w:val="24"/>
          <w:highlight w:val="white"/>
          <w:rtl w:val="0"/>
        </w:rPr>
        <w:t xml:space="preserve">(As printed in the Presbyterian Book of Common Worship)</w:t>
      </w: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For more:</w:t>
      </w:r>
    </w:p>
    <w:p w:rsidR="00000000" w:rsidDel="00000000" w:rsidP="00000000" w:rsidRDefault="00000000" w:rsidRPr="00000000" w14:paraId="00000016">
      <w:pPr>
        <w:pageBreakBefore w:val="0"/>
        <w:rPr/>
      </w:pPr>
      <w:r w:rsidDel="00000000" w:rsidR="00000000" w:rsidRPr="00000000">
        <w:rPr>
          <w:rtl w:val="0"/>
        </w:rPr>
        <w:t xml:space="preserve">Qr code to children’s/adult pages</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Other:</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Notes: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